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380A" w14:textId="44043F44" w:rsidR="0061565C" w:rsidRPr="00141656" w:rsidRDefault="0061565C" w:rsidP="0061565C">
      <w:pPr>
        <w:pStyle w:val="3GPPHeader"/>
        <w:spacing w:line="288" w:lineRule="auto"/>
        <w:rPr>
          <w:szCs w:val="24"/>
        </w:rPr>
      </w:pPr>
      <w:r w:rsidRPr="00141656">
        <w:rPr>
          <w:szCs w:val="24"/>
        </w:rPr>
        <w:t>3GP</w:t>
      </w:r>
      <w:r>
        <w:rPr>
          <w:szCs w:val="24"/>
        </w:rPr>
        <w:t>P TSG-RAN WG2 Meeting #12</w:t>
      </w:r>
      <w:r w:rsidR="0050758F">
        <w:rPr>
          <w:rFonts w:hint="eastAsia"/>
          <w:szCs w:val="24"/>
        </w:rPr>
        <w:t>4</w:t>
      </w:r>
      <w:r>
        <w:rPr>
          <w:szCs w:val="24"/>
        </w:rPr>
        <w:tab/>
        <w:t>R2-2</w:t>
      </w:r>
      <w:r>
        <w:rPr>
          <w:rFonts w:hint="eastAsia"/>
          <w:szCs w:val="24"/>
        </w:rPr>
        <w:t>3</w:t>
      </w:r>
      <w:r w:rsidR="002347E1">
        <w:rPr>
          <w:rFonts w:hint="eastAsia"/>
          <w:szCs w:val="24"/>
        </w:rPr>
        <w:t>1</w:t>
      </w:r>
      <w:r w:rsidR="00BE7DB4">
        <w:rPr>
          <w:rFonts w:hint="eastAsia"/>
          <w:szCs w:val="24"/>
        </w:rPr>
        <w:t>2748</w:t>
      </w:r>
    </w:p>
    <w:p w14:paraId="6FF9BBE2" w14:textId="4329A4AC" w:rsidR="0061565C" w:rsidRDefault="0050758F" w:rsidP="0061565C">
      <w:pPr>
        <w:pStyle w:val="3GPPHeader"/>
        <w:spacing w:line="288" w:lineRule="auto"/>
        <w:rPr>
          <w:szCs w:val="24"/>
        </w:rPr>
      </w:pPr>
      <w:r>
        <w:rPr>
          <w:rFonts w:hint="eastAsia"/>
          <w:szCs w:val="24"/>
        </w:rPr>
        <w:t>Chicago, USA, November 13-17</w:t>
      </w:r>
      <w:r w:rsidR="0061565C" w:rsidRPr="00141656">
        <w:rPr>
          <w:szCs w:val="24"/>
        </w:rPr>
        <w:t>, 2023</w:t>
      </w:r>
    </w:p>
    <w:p w14:paraId="24BF6F4A" w14:textId="77777777" w:rsidR="003C1F34" w:rsidRPr="003F2679" w:rsidRDefault="003C1F34" w:rsidP="00163DC5">
      <w:pPr>
        <w:pStyle w:val="3GPPHeader"/>
        <w:spacing w:line="288" w:lineRule="auto"/>
        <w:rPr>
          <w:szCs w:val="24"/>
        </w:rPr>
      </w:pPr>
    </w:p>
    <w:p w14:paraId="7F4474A6" w14:textId="7D58F08D"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3C600A">
        <w:rPr>
          <w:szCs w:val="24"/>
        </w:rPr>
        <w:t>7</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C52D78">
        <w:rPr>
          <w:rFonts w:hint="eastAsia"/>
          <w:szCs w:val="24"/>
        </w:rPr>
        <w:t>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11EAC23A"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61565C" w:rsidRPr="0061565C">
        <w:rPr>
          <w:szCs w:val="24"/>
        </w:rPr>
        <w:t>Discussion on remaining issues for QoE measurement for NR-DC</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5F711310"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0" w:name="_Toc29245205"/>
      <w:bookmarkStart w:id="1" w:name="_Toc37298551"/>
      <w:bookmarkStart w:id="2" w:name="_Toc46502313"/>
      <w:bookmarkStart w:id="3" w:name="_Toc52749290"/>
      <w:bookmarkStart w:id="4" w:name="_Toc90590073"/>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5F974A02" w14:textId="100B48DE" w:rsidR="000206EC" w:rsidRDefault="000206EC" w:rsidP="00F7666A">
      <w:pPr>
        <w:pStyle w:val="a8"/>
        <w:spacing w:line="288" w:lineRule="auto"/>
        <w:rPr>
          <w:rFonts w:ascii="Times New Roman" w:hAnsi="Times New Roman"/>
          <w:sz w:val="22"/>
          <w:szCs w:val="22"/>
        </w:rPr>
      </w:pPr>
      <w:r>
        <w:rPr>
          <w:rFonts w:ascii="Times New Roman" w:hAnsi="Times New Roman" w:hint="eastAsia"/>
          <w:sz w:val="22"/>
          <w:szCs w:val="22"/>
        </w:rPr>
        <w:t>In last RAN2#123bis meeting</w:t>
      </w:r>
      <w:r w:rsidR="001B6B0F">
        <w:rPr>
          <w:rFonts w:ascii="Times New Roman" w:hAnsi="Times New Roman" w:hint="eastAsia"/>
          <w:sz w:val="22"/>
          <w:szCs w:val="22"/>
        </w:rPr>
        <w:t xml:space="preserve"> [1]</w:t>
      </w:r>
      <w:r>
        <w:rPr>
          <w:rFonts w:ascii="Times New Roman" w:hAnsi="Times New Roman" w:hint="eastAsia"/>
          <w:sz w:val="22"/>
          <w:szCs w:val="22"/>
        </w:rPr>
        <w:t>, the following agreements were achieved:</w:t>
      </w:r>
    </w:p>
    <w:tbl>
      <w:tblPr>
        <w:tblStyle w:val="afa"/>
        <w:tblW w:w="0" w:type="auto"/>
        <w:tblLook w:val="04A0" w:firstRow="1" w:lastRow="0" w:firstColumn="1" w:lastColumn="0" w:noHBand="0" w:noVBand="1"/>
      </w:tblPr>
      <w:tblGrid>
        <w:gridCol w:w="9855"/>
      </w:tblGrid>
      <w:tr w:rsidR="000206EC" w14:paraId="75AF2FEC" w14:textId="77777777" w:rsidTr="000206EC">
        <w:tc>
          <w:tcPr>
            <w:tcW w:w="9855" w:type="dxa"/>
          </w:tcPr>
          <w:p w14:paraId="6DBC5423" w14:textId="77777777" w:rsidR="000206EC" w:rsidRDefault="000206EC" w:rsidP="000206EC">
            <w:pPr>
              <w:pStyle w:val="Agreement"/>
              <w:numPr>
                <w:ilvl w:val="0"/>
                <w:numId w:val="23"/>
              </w:numPr>
            </w:pPr>
            <w:r>
              <w:t xml:space="preserve">UE should not request to activate SCG only for the purpose of </w:t>
            </w:r>
            <w:proofErr w:type="spellStart"/>
            <w:r>
              <w:t>RVQoE</w:t>
            </w:r>
            <w:proofErr w:type="spellEnd"/>
            <w:r>
              <w:t xml:space="preserve"> reporting via SRB5.</w:t>
            </w:r>
          </w:p>
          <w:p w14:paraId="6CF4B008" w14:textId="77777777" w:rsidR="000206EC" w:rsidRDefault="000206EC" w:rsidP="000206EC">
            <w:pPr>
              <w:pStyle w:val="Agreement"/>
              <w:numPr>
                <w:ilvl w:val="0"/>
                <w:numId w:val="23"/>
              </w:numPr>
            </w:pPr>
            <w:r w:rsidRPr="00634B37">
              <w:t xml:space="preserve">When UE cannot send </w:t>
            </w:r>
            <w:proofErr w:type="spellStart"/>
            <w:r w:rsidRPr="00634B37">
              <w:t>RVQoE</w:t>
            </w:r>
            <w:proofErr w:type="spellEnd"/>
            <w:r w:rsidRPr="00634B37">
              <w:t xml:space="preserve"> report because the configured </w:t>
            </w:r>
            <w:proofErr w:type="spellStart"/>
            <w:r w:rsidRPr="00634B37">
              <w:t>RVQoE</w:t>
            </w:r>
            <w:proofErr w:type="spellEnd"/>
            <w:r w:rsidRPr="00634B37">
              <w:t xml:space="preserve"> specific SRB is not available, UE </w:t>
            </w:r>
            <w:r>
              <w:t xml:space="preserve">is not required to buffer </w:t>
            </w:r>
            <w:r w:rsidRPr="00634B37">
              <w:t xml:space="preserve">the </w:t>
            </w:r>
            <w:proofErr w:type="spellStart"/>
            <w:r w:rsidRPr="00634B37">
              <w:t>RVQoE</w:t>
            </w:r>
            <w:proofErr w:type="spellEnd"/>
            <w:r w:rsidRPr="00634B37">
              <w:t xml:space="preserve"> report.</w:t>
            </w:r>
          </w:p>
          <w:p w14:paraId="0A17F8DC" w14:textId="77777777" w:rsidR="000206EC" w:rsidRDefault="000206EC" w:rsidP="000206EC">
            <w:pPr>
              <w:pStyle w:val="Agreement"/>
              <w:numPr>
                <w:ilvl w:val="0"/>
                <w:numId w:val="23"/>
              </w:numPr>
            </w:pPr>
            <w:r w:rsidRPr="00634B37">
              <w:t>Introduce a new indicator (ex, rrc-SegAllowed-SN-r17) for NW to inform UE of whether SN allows RRC segmentation via SRB5.</w:t>
            </w:r>
          </w:p>
          <w:p w14:paraId="54B2CDA7" w14:textId="77777777" w:rsidR="000206EC" w:rsidRPr="00A65316" w:rsidRDefault="000206EC" w:rsidP="000206EC">
            <w:pPr>
              <w:pStyle w:val="Agreement"/>
              <w:numPr>
                <w:ilvl w:val="0"/>
                <w:numId w:val="23"/>
              </w:numPr>
            </w:pPr>
            <w:r>
              <w:t>For Rel-18, clarify that the “segmentation flag” from Rel-17 refers to SRB4 only</w:t>
            </w:r>
          </w:p>
          <w:p w14:paraId="6ED27A54" w14:textId="77777777" w:rsidR="000206EC" w:rsidRDefault="000206EC" w:rsidP="000206EC">
            <w:pPr>
              <w:pStyle w:val="Agreement"/>
              <w:numPr>
                <w:ilvl w:val="0"/>
                <w:numId w:val="23"/>
              </w:numPr>
            </w:pPr>
            <w:r>
              <w:t xml:space="preserve">QoE report (e.g., either encapsulated QoE or </w:t>
            </w:r>
            <w:proofErr w:type="spellStart"/>
            <w:r>
              <w:t>RVQoE</w:t>
            </w:r>
            <w:proofErr w:type="spellEnd"/>
            <w:r>
              <w:t xml:space="preserve">) associated with the non-receiving RAN node, can be </w:t>
            </w:r>
            <w:proofErr w:type="gramStart"/>
            <w:r>
              <w:t>send</w:t>
            </w:r>
            <w:proofErr w:type="gramEnd"/>
            <w:r>
              <w:t xml:space="preserve"> to the receiving RAN node via </w:t>
            </w:r>
            <w:proofErr w:type="spellStart"/>
            <w:r>
              <w:t>MeasurementReportAppLayer</w:t>
            </w:r>
            <w:proofErr w:type="spellEnd"/>
            <w:r>
              <w:t xml:space="preserve"> message if configured by NW.</w:t>
            </w:r>
          </w:p>
          <w:p w14:paraId="1BABD2D7" w14:textId="77777777" w:rsidR="000206EC" w:rsidRPr="00735606" w:rsidRDefault="000206EC" w:rsidP="000206EC">
            <w:pPr>
              <w:pStyle w:val="Agreement"/>
              <w:numPr>
                <w:ilvl w:val="0"/>
                <w:numId w:val="23"/>
              </w:numPr>
            </w:pPr>
            <w:r>
              <w:t xml:space="preserve">QoE report over </w:t>
            </w:r>
            <w:proofErr w:type="spellStart"/>
            <w:r>
              <w:t>ULInformationTransferMRDC</w:t>
            </w:r>
            <w:proofErr w:type="spellEnd"/>
            <w:r>
              <w:t xml:space="preserve"> is not supported.</w:t>
            </w:r>
          </w:p>
          <w:p w14:paraId="1C1BE865" w14:textId="77777777" w:rsidR="000206EC" w:rsidRDefault="000206EC" w:rsidP="00F7666A">
            <w:pPr>
              <w:pStyle w:val="a8"/>
              <w:spacing w:line="288" w:lineRule="auto"/>
              <w:rPr>
                <w:rFonts w:ascii="Times New Roman" w:hAnsi="Times New Roman"/>
                <w:sz w:val="22"/>
                <w:szCs w:val="22"/>
              </w:rPr>
            </w:pPr>
          </w:p>
        </w:tc>
      </w:tr>
    </w:tbl>
    <w:p w14:paraId="29BB02D0" w14:textId="43BDE97D" w:rsidR="00D425D5" w:rsidRPr="0071366D" w:rsidRDefault="00D425D5"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this discussion paper, we will further analyse the remaining issues.</w:t>
      </w:r>
    </w:p>
    <w:p w14:paraId="0667C001" w14:textId="77777777" w:rsidR="00D425D5"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5ECF4978" w14:textId="1B91F3CC" w:rsidR="006A2B3A" w:rsidRDefault="006A2B3A" w:rsidP="006A2B3A">
      <w:pPr>
        <w:pStyle w:val="a8"/>
        <w:spacing w:line="288" w:lineRule="auto"/>
        <w:rPr>
          <w:rFonts w:ascii="Times New Roman" w:hAnsi="Times New Roman"/>
          <w:sz w:val="22"/>
          <w:szCs w:val="22"/>
        </w:rPr>
      </w:pPr>
      <w:r w:rsidRPr="006A2B3A">
        <w:rPr>
          <w:rFonts w:ascii="Times New Roman" w:hAnsi="Times New Roman" w:hint="eastAsia"/>
          <w:sz w:val="22"/>
          <w:szCs w:val="22"/>
        </w:rPr>
        <w:t>In</w:t>
      </w:r>
      <w:r>
        <w:rPr>
          <w:rFonts w:ascii="Times New Roman" w:hAnsi="Times New Roman" w:hint="eastAsia"/>
          <w:sz w:val="22"/>
          <w:szCs w:val="22"/>
        </w:rPr>
        <w:t xml:space="preserve"> last RAN2 meeting, the remaining issues of QoE measurement for NR-DC were discussed and make a good progress. </w:t>
      </w:r>
      <w:r>
        <w:rPr>
          <w:rFonts w:ascii="Times New Roman" w:hAnsi="Times New Roman"/>
          <w:sz w:val="22"/>
          <w:szCs w:val="22"/>
        </w:rPr>
        <w:t>A</w:t>
      </w:r>
      <w:r>
        <w:rPr>
          <w:rFonts w:ascii="Times New Roman" w:hAnsi="Times New Roman" w:hint="eastAsia"/>
          <w:sz w:val="22"/>
          <w:szCs w:val="22"/>
        </w:rPr>
        <w:t xml:space="preserve">ccording to the open issue discussion on NR-DC, there are one remaining issues on SN release need to be discussed. </w:t>
      </w:r>
    </w:p>
    <w:p w14:paraId="14C01787" w14:textId="77777777" w:rsidR="007A5C1F" w:rsidRDefault="006A2B3A" w:rsidP="006A2B3A">
      <w:pPr>
        <w:pStyle w:val="a8"/>
        <w:spacing w:line="288" w:lineRule="auto"/>
        <w:rPr>
          <w:rFonts w:ascii="Times New Roman" w:hAnsi="Times New Roman"/>
          <w:sz w:val="22"/>
          <w:szCs w:val="22"/>
        </w:rPr>
      </w:pPr>
      <w:r>
        <w:rPr>
          <w:rFonts w:ascii="Times New Roman" w:hAnsi="Times New Roman" w:hint="eastAsia"/>
          <w:sz w:val="22"/>
          <w:szCs w:val="22"/>
        </w:rPr>
        <w:t xml:space="preserve">In RAN2#123 meeting, </w:t>
      </w:r>
      <w:r w:rsidR="007A5C1F">
        <w:rPr>
          <w:rFonts w:ascii="Times New Roman" w:hAnsi="Times New Roman" w:hint="eastAsia"/>
          <w:sz w:val="22"/>
          <w:szCs w:val="22"/>
        </w:rPr>
        <w:t xml:space="preserve">it was agreed that when SN is released, UE is indicated which QoE configuration should be released or kept. But in RAN3, it was agreed that release all SN configured QoE measurements during SN release. </w:t>
      </w:r>
      <w:r w:rsidR="007A5C1F">
        <w:rPr>
          <w:rFonts w:ascii="Times New Roman" w:hAnsi="Times New Roman"/>
          <w:sz w:val="22"/>
          <w:szCs w:val="22"/>
        </w:rPr>
        <w:t>T</w:t>
      </w:r>
      <w:r w:rsidR="007A5C1F">
        <w:rPr>
          <w:rFonts w:ascii="Times New Roman" w:hAnsi="Times New Roman" w:hint="eastAsia"/>
          <w:sz w:val="22"/>
          <w:szCs w:val="22"/>
        </w:rPr>
        <w:t>here is some misalignment between RAN2 and RAN3. During the open issues discussion, most companies agree to align with RAN3</w:t>
      </w:r>
      <w:r w:rsidR="007A5C1F">
        <w:rPr>
          <w:rFonts w:ascii="Times New Roman" w:hAnsi="Times New Roman"/>
          <w:sz w:val="22"/>
          <w:szCs w:val="22"/>
        </w:rPr>
        <w:t>’</w:t>
      </w:r>
      <w:r w:rsidR="007A5C1F">
        <w:rPr>
          <w:rFonts w:ascii="Times New Roman" w:hAnsi="Times New Roman" w:hint="eastAsia"/>
          <w:sz w:val="22"/>
          <w:szCs w:val="22"/>
        </w:rPr>
        <w:t xml:space="preserve">s agreement, i.e., when SN is released, all the QoE measurement </w:t>
      </w:r>
      <w:r w:rsidR="007A5C1F">
        <w:rPr>
          <w:rFonts w:ascii="Times New Roman" w:hAnsi="Times New Roman"/>
          <w:sz w:val="22"/>
          <w:szCs w:val="22"/>
        </w:rPr>
        <w:t>configured</w:t>
      </w:r>
      <w:r w:rsidR="007A5C1F">
        <w:rPr>
          <w:rFonts w:ascii="Times New Roman" w:hAnsi="Times New Roman" w:hint="eastAsia"/>
          <w:sz w:val="22"/>
          <w:szCs w:val="22"/>
        </w:rPr>
        <w:t xml:space="preserve"> by SN should be released.</w:t>
      </w:r>
    </w:p>
    <w:p w14:paraId="2D16B67C" w14:textId="71FBEBAB" w:rsidR="007A5C1F" w:rsidRDefault="007A5C1F" w:rsidP="006A2B3A">
      <w:pPr>
        <w:pStyle w:val="a8"/>
        <w:spacing w:line="288" w:lineRule="auto"/>
        <w:rPr>
          <w:rFonts w:ascii="Times New Roman" w:hAnsi="Times New Roman"/>
          <w:sz w:val="22"/>
          <w:szCs w:val="22"/>
        </w:rPr>
      </w:pPr>
      <w:r>
        <w:rPr>
          <w:rFonts w:ascii="Times New Roman" w:hAnsi="Times New Roman" w:hint="eastAsia"/>
          <w:sz w:val="22"/>
          <w:szCs w:val="22"/>
        </w:rPr>
        <w:t>Besides, one company point</w:t>
      </w:r>
      <w:r w:rsidR="00BE7DB4">
        <w:rPr>
          <w:rFonts w:ascii="Times New Roman" w:hAnsi="Times New Roman" w:hint="eastAsia"/>
          <w:sz w:val="22"/>
          <w:szCs w:val="22"/>
        </w:rPr>
        <w:t>s</w:t>
      </w:r>
      <w:r>
        <w:rPr>
          <w:rFonts w:ascii="Times New Roman" w:hAnsi="Times New Roman" w:hint="eastAsia"/>
          <w:sz w:val="22"/>
          <w:szCs w:val="22"/>
        </w:rPr>
        <w:t xml:space="preserve"> out that when SN is released, how to handle the QoE measurement configured by MN and is configure to be reported over SRB5.</w:t>
      </w:r>
    </w:p>
    <w:p w14:paraId="1873C9F5" w14:textId="50063B44" w:rsidR="009A59F8" w:rsidRDefault="00ED44EC" w:rsidP="006A2B3A">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understanding, this case is </w:t>
      </w:r>
      <w:r>
        <w:rPr>
          <w:rFonts w:ascii="Times New Roman" w:hAnsi="Times New Roman"/>
          <w:sz w:val="22"/>
          <w:szCs w:val="22"/>
        </w:rPr>
        <w:t>similar</w:t>
      </w:r>
      <w:r>
        <w:rPr>
          <w:rFonts w:ascii="Times New Roman" w:hAnsi="Times New Roman" w:hint="eastAsia"/>
          <w:sz w:val="22"/>
          <w:szCs w:val="22"/>
        </w:rPr>
        <w:t xml:space="preserve"> as SN deactivation case. </w:t>
      </w:r>
      <w:r>
        <w:rPr>
          <w:rFonts w:ascii="Times New Roman" w:hAnsi="Times New Roman"/>
          <w:sz w:val="22"/>
          <w:szCs w:val="22"/>
        </w:rPr>
        <w:t>W</w:t>
      </w:r>
      <w:r>
        <w:rPr>
          <w:rFonts w:ascii="Times New Roman" w:hAnsi="Times New Roman" w:hint="eastAsia"/>
          <w:sz w:val="22"/>
          <w:szCs w:val="22"/>
        </w:rPr>
        <w:t xml:space="preserve">e can reuse the principle of SN deactivation that it is NW implementation to map SRB5 to MN or release the corresponding QoE </w:t>
      </w:r>
      <w:r>
        <w:rPr>
          <w:rFonts w:ascii="Times New Roman" w:hAnsi="Times New Roman" w:hint="eastAsia"/>
          <w:sz w:val="22"/>
          <w:szCs w:val="22"/>
        </w:rPr>
        <w:lastRenderedPageBreak/>
        <w:t xml:space="preserve">configuration. </w:t>
      </w:r>
      <w:r w:rsidR="009A59F8">
        <w:rPr>
          <w:rFonts w:ascii="Times New Roman" w:hAnsi="Times New Roman" w:hint="eastAsia"/>
          <w:sz w:val="22"/>
          <w:szCs w:val="22"/>
        </w:rPr>
        <w:t>But i</w:t>
      </w:r>
      <w:r>
        <w:rPr>
          <w:rFonts w:ascii="Times New Roman" w:hAnsi="Times New Roman" w:hint="eastAsia"/>
          <w:sz w:val="22"/>
          <w:szCs w:val="22"/>
        </w:rPr>
        <w:t xml:space="preserve">f these QoE </w:t>
      </w:r>
      <w:r>
        <w:rPr>
          <w:rFonts w:ascii="Times New Roman" w:hAnsi="Times New Roman"/>
          <w:sz w:val="22"/>
          <w:szCs w:val="22"/>
        </w:rPr>
        <w:t>configuration</w:t>
      </w:r>
      <w:r>
        <w:rPr>
          <w:rFonts w:ascii="Times New Roman" w:hAnsi="Times New Roman" w:hint="eastAsia"/>
          <w:sz w:val="22"/>
          <w:szCs w:val="22"/>
        </w:rPr>
        <w:t xml:space="preserve">s are not released or </w:t>
      </w:r>
      <w:r w:rsidR="000F4606">
        <w:rPr>
          <w:rFonts w:ascii="Times New Roman" w:hAnsi="Times New Roman" w:hint="eastAsia"/>
          <w:sz w:val="22"/>
          <w:szCs w:val="22"/>
        </w:rPr>
        <w:t xml:space="preserve">mapped to SRB5, </w:t>
      </w:r>
      <w:r w:rsidR="009A59F8">
        <w:rPr>
          <w:rFonts w:ascii="Times New Roman" w:hAnsi="Times New Roman" w:hint="eastAsia"/>
          <w:sz w:val="22"/>
          <w:szCs w:val="22"/>
        </w:rPr>
        <w:t xml:space="preserve">how should UE handle these QoE </w:t>
      </w:r>
      <w:r w:rsidR="009A59F8">
        <w:rPr>
          <w:rFonts w:ascii="Times New Roman" w:hAnsi="Times New Roman"/>
          <w:sz w:val="22"/>
          <w:szCs w:val="22"/>
        </w:rPr>
        <w:t>report</w:t>
      </w:r>
      <w:r w:rsidR="009A59F8">
        <w:rPr>
          <w:rFonts w:ascii="Times New Roman" w:hAnsi="Times New Roman" w:hint="eastAsia"/>
          <w:sz w:val="22"/>
          <w:szCs w:val="22"/>
        </w:rPr>
        <w:t xml:space="preserve"> need to be considered. In our understanding, since the SN release decision is mainly made by network, the network should make it clear whether map SRB5 to MN or just release these QoE </w:t>
      </w:r>
      <w:r w:rsidR="009A59F8">
        <w:rPr>
          <w:rFonts w:ascii="Times New Roman" w:hAnsi="Times New Roman"/>
          <w:sz w:val="22"/>
          <w:szCs w:val="22"/>
        </w:rPr>
        <w:t>configuration</w:t>
      </w:r>
      <w:r w:rsidR="009A59F8">
        <w:rPr>
          <w:rFonts w:ascii="Times New Roman" w:hAnsi="Times New Roman" w:hint="eastAsia"/>
          <w:sz w:val="22"/>
          <w:szCs w:val="22"/>
        </w:rPr>
        <w:t xml:space="preserve">s. If not, UE should discard these QoE report, including </w:t>
      </w:r>
      <w:r w:rsidR="009A59F8">
        <w:rPr>
          <w:rFonts w:ascii="Times New Roman" w:hAnsi="Times New Roman"/>
          <w:sz w:val="22"/>
          <w:szCs w:val="22"/>
        </w:rPr>
        <w:t>encapsulated</w:t>
      </w:r>
      <w:r w:rsidR="009A59F8">
        <w:rPr>
          <w:rFonts w:ascii="Times New Roman" w:hAnsi="Times New Roman" w:hint="eastAsia"/>
          <w:sz w:val="22"/>
          <w:szCs w:val="22"/>
        </w:rPr>
        <w:t xml:space="preserve"> QoE and RV QoE, directly. </w:t>
      </w:r>
      <w:r w:rsidR="001B6B0F">
        <w:rPr>
          <w:rFonts w:ascii="Times New Roman" w:hAnsi="Times New Roman"/>
          <w:sz w:val="22"/>
          <w:szCs w:val="22"/>
        </w:rPr>
        <w:t>W</w:t>
      </w:r>
      <w:r w:rsidR="001B6B0F">
        <w:rPr>
          <w:rFonts w:ascii="Times New Roman" w:hAnsi="Times New Roman" w:hint="eastAsia"/>
          <w:sz w:val="22"/>
          <w:szCs w:val="22"/>
        </w:rPr>
        <w:t xml:space="preserve">e cannot allow </w:t>
      </w:r>
      <w:r w:rsidR="009A59F8">
        <w:rPr>
          <w:rFonts w:ascii="Times New Roman" w:hAnsi="Times New Roman" w:hint="eastAsia"/>
          <w:sz w:val="22"/>
          <w:szCs w:val="22"/>
        </w:rPr>
        <w:t>UE</w:t>
      </w:r>
      <w:r w:rsidR="001B6B0F">
        <w:rPr>
          <w:rFonts w:ascii="Times New Roman" w:hAnsi="Times New Roman" w:hint="eastAsia"/>
          <w:sz w:val="22"/>
          <w:szCs w:val="22"/>
        </w:rPr>
        <w:t xml:space="preserve"> to</w:t>
      </w:r>
      <w:r w:rsidR="009A59F8">
        <w:rPr>
          <w:rFonts w:ascii="Times New Roman" w:hAnsi="Times New Roman" w:hint="eastAsia"/>
          <w:sz w:val="22"/>
          <w:szCs w:val="22"/>
        </w:rPr>
        <w:t xml:space="preserve"> send these QoE report to MN directly without </w:t>
      </w:r>
      <w:r w:rsidR="009A59F8">
        <w:rPr>
          <w:rFonts w:ascii="Times New Roman" w:hAnsi="Times New Roman"/>
          <w:sz w:val="22"/>
          <w:szCs w:val="22"/>
        </w:rPr>
        <w:t>considering</w:t>
      </w:r>
      <w:r w:rsidR="009A59F8">
        <w:rPr>
          <w:rFonts w:ascii="Times New Roman" w:hAnsi="Times New Roman" w:hint="eastAsia"/>
          <w:sz w:val="22"/>
          <w:szCs w:val="22"/>
        </w:rPr>
        <w:t xml:space="preserve"> </w:t>
      </w:r>
      <w:r w:rsidR="001B6B0F">
        <w:rPr>
          <w:rFonts w:ascii="Times New Roman" w:hAnsi="Times New Roman" w:hint="eastAsia"/>
          <w:sz w:val="22"/>
          <w:szCs w:val="22"/>
        </w:rPr>
        <w:t xml:space="preserve">the SRB5 indication as </w:t>
      </w:r>
      <w:r w:rsidR="001B6B0F">
        <w:rPr>
          <w:rFonts w:ascii="Times New Roman" w:hAnsi="Times New Roman"/>
          <w:sz w:val="22"/>
          <w:szCs w:val="22"/>
        </w:rPr>
        <w:t>default</w:t>
      </w:r>
      <w:r w:rsidR="001B6B0F">
        <w:rPr>
          <w:rFonts w:ascii="Times New Roman" w:hAnsi="Times New Roman" w:hint="eastAsia"/>
          <w:sz w:val="22"/>
          <w:szCs w:val="22"/>
        </w:rPr>
        <w:t xml:space="preserve"> </w:t>
      </w:r>
      <w:r w:rsidR="001B6B0F">
        <w:rPr>
          <w:rFonts w:ascii="Times New Roman" w:hAnsi="Times New Roman"/>
          <w:sz w:val="22"/>
          <w:szCs w:val="22"/>
        </w:rPr>
        <w:t>behaviour</w:t>
      </w:r>
      <w:r w:rsidR="001B6B0F">
        <w:rPr>
          <w:rFonts w:ascii="Times New Roman" w:hAnsi="Times New Roman" w:hint="eastAsia"/>
          <w:sz w:val="22"/>
          <w:szCs w:val="22"/>
        </w:rPr>
        <w:t xml:space="preserve"> as SRB4 may also not be available in this case.</w:t>
      </w:r>
    </w:p>
    <w:p w14:paraId="2B07BC32" w14:textId="06F15F72" w:rsidR="000F100A" w:rsidRPr="00B503E5" w:rsidRDefault="001B6B0F" w:rsidP="00B503E5">
      <w:pPr>
        <w:pStyle w:val="a8"/>
        <w:spacing w:line="288" w:lineRule="auto"/>
        <w:rPr>
          <w:rFonts w:ascii="Times New Roman" w:hAnsi="Times New Roman"/>
          <w:b/>
          <w:sz w:val="22"/>
          <w:szCs w:val="22"/>
        </w:rPr>
      </w:pPr>
      <w:r>
        <w:rPr>
          <w:rFonts w:ascii="Times New Roman" w:hAnsi="Times New Roman" w:hint="eastAsia"/>
          <w:b/>
          <w:sz w:val="22"/>
          <w:szCs w:val="22"/>
        </w:rPr>
        <w:t>Proposal: W</w:t>
      </w:r>
      <w:r w:rsidR="000F4606" w:rsidRPr="000F4606">
        <w:rPr>
          <w:rFonts w:ascii="Times New Roman" w:hAnsi="Times New Roman" w:hint="eastAsia"/>
          <w:b/>
          <w:sz w:val="22"/>
          <w:szCs w:val="22"/>
        </w:rPr>
        <w:t xml:space="preserve">hen SN is released, for the QoE measurements configured by MN and configured to be reported over SRB5, it is NW implementation to map SRB5 to MN, release the corresponding QoE </w:t>
      </w:r>
      <w:r w:rsidR="000F4606" w:rsidRPr="000F4606">
        <w:rPr>
          <w:rFonts w:ascii="Times New Roman" w:hAnsi="Times New Roman"/>
          <w:b/>
          <w:sz w:val="22"/>
          <w:szCs w:val="22"/>
        </w:rPr>
        <w:t>configuration</w:t>
      </w:r>
      <w:r w:rsidR="000F4606" w:rsidRPr="000F4606">
        <w:rPr>
          <w:rFonts w:ascii="Times New Roman" w:hAnsi="Times New Roman" w:hint="eastAsia"/>
          <w:b/>
          <w:sz w:val="22"/>
          <w:szCs w:val="22"/>
        </w:rPr>
        <w:t xml:space="preserve"> or </w:t>
      </w:r>
      <w:r>
        <w:rPr>
          <w:rFonts w:ascii="Times New Roman" w:hAnsi="Times New Roman" w:hint="eastAsia"/>
          <w:b/>
          <w:sz w:val="22"/>
          <w:szCs w:val="22"/>
        </w:rPr>
        <w:t>discard QoE report directly</w:t>
      </w:r>
      <w:r w:rsidR="000F4606" w:rsidRPr="000F4606">
        <w:rPr>
          <w:rFonts w:ascii="Times New Roman" w:hAnsi="Times New Roman" w:hint="eastAsia"/>
          <w:b/>
          <w:sz w:val="22"/>
          <w:szCs w:val="22"/>
        </w:rPr>
        <w:t>.</w:t>
      </w:r>
      <w:bookmarkStart w:id="6" w:name="_GoBack"/>
      <w:bookmarkEnd w:id="6"/>
    </w:p>
    <w:p w14:paraId="2CF5D56C" w14:textId="1D87B9F0" w:rsidR="00D425D5" w:rsidRPr="0071366D" w:rsidRDefault="00FE32C7" w:rsidP="000F100A">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7" w:name="_Ref189046994"/>
      <w:r>
        <w:rPr>
          <w:rFonts w:ascii="Arial" w:eastAsia="等线" w:hAnsi="Arial"/>
          <w:sz w:val="36"/>
          <w:szCs w:val="20"/>
          <w:lang w:val="en-GB" w:eastAsia="ja-JP"/>
        </w:rPr>
        <w:t xml:space="preserve">3 </w:t>
      </w:r>
      <w:r w:rsidR="000F100A">
        <w:rPr>
          <w:rFonts w:ascii="Arial" w:eastAsia="等线" w:hAnsi="Arial"/>
          <w:sz w:val="36"/>
          <w:szCs w:val="20"/>
          <w:lang w:val="en-GB" w:eastAsia="ja-JP"/>
        </w:rPr>
        <w:t>Conclusions</w:t>
      </w:r>
    </w:p>
    <w:p w14:paraId="6E095B4F" w14:textId="36406FFD" w:rsidR="00D425D5" w:rsidRPr="0071366D" w:rsidRDefault="00D425D5" w:rsidP="000F100A">
      <w:pPr>
        <w:overflowPunct w:val="0"/>
        <w:autoSpaceDE w:val="0"/>
        <w:autoSpaceDN w:val="0"/>
        <w:adjustRightInd w:val="0"/>
        <w:spacing w:after="120" w:line="288" w:lineRule="auto"/>
        <w:jc w:val="both"/>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6999D3AE" w14:textId="32BB0917" w:rsidR="000F100A" w:rsidRPr="001B6B0F" w:rsidRDefault="001B6B0F" w:rsidP="001B6B0F">
      <w:pPr>
        <w:pStyle w:val="a8"/>
        <w:spacing w:line="288" w:lineRule="auto"/>
        <w:rPr>
          <w:rFonts w:ascii="Times New Roman" w:hAnsi="Times New Roman"/>
          <w:b/>
          <w:sz w:val="22"/>
          <w:szCs w:val="22"/>
        </w:rPr>
      </w:pPr>
      <w:r>
        <w:rPr>
          <w:rFonts w:ascii="Times New Roman" w:hAnsi="Times New Roman" w:hint="eastAsia"/>
          <w:b/>
          <w:sz w:val="22"/>
          <w:szCs w:val="22"/>
        </w:rPr>
        <w:t>Proposal: W</w:t>
      </w:r>
      <w:r w:rsidRPr="000F4606">
        <w:rPr>
          <w:rFonts w:ascii="Times New Roman" w:hAnsi="Times New Roman" w:hint="eastAsia"/>
          <w:b/>
          <w:sz w:val="22"/>
          <w:szCs w:val="22"/>
        </w:rPr>
        <w:t xml:space="preserve">hen SN is released, for the QoE measurements configured by MN and configured to be reported over SRB5, it is NW implementation to map SRB5 to MN, release the corresponding QoE </w:t>
      </w:r>
      <w:r w:rsidRPr="000F4606">
        <w:rPr>
          <w:rFonts w:ascii="Times New Roman" w:hAnsi="Times New Roman"/>
          <w:b/>
          <w:sz w:val="22"/>
          <w:szCs w:val="22"/>
        </w:rPr>
        <w:t>configuration</w:t>
      </w:r>
      <w:r w:rsidRPr="000F4606">
        <w:rPr>
          <w:rFonts w:ascii="Times New Roman" w:hAnsi="Times New Roman" w:hint="eastAsia"/>
          <w:b/>
          <w:sz w:val="22"/>
          <w:szCs w:val="22"/>
        </w:rPr>
        <w:t xml:space="preserve"> or </w:t>
      </w:r>
      <w:r>
        <w:rPr>
          <w:rFonts w:ascii="Times New Roman" w:hAnsi="Times New Roman" w:hint="eastAsia"/>
          <w:b/>
          <w:sz w:val="22"/>
          <w:szCs w:val="22"/>
        </w:rPr>
        <w:t>discard QoE report directly</w:t>
      </w:r>
      <w:r w:rsidRPr="000F4606">
        <w:rPr>
          <w:rFonts w:ascii="Times New Roman" w:hAnsi="Times New Roman" w:hint="eastAsia"/>
          <w:b/>
          <w:sz w:val="22"/>
          <w:szCs w:val="22"/>
        </w:rPr>
        <w:t>.</w:t>
      </w:r>
    </w:p>
    <w:p w14:paraId="3760EA24" w14:textId="316DE843"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t>4 Reference</w:t>
      </w:r>
    </w:p>
    <w:bookmarkEnd w:id="7"/>
    <w:p w14:paraId="2B99830E" w14:textId="788E2D76" w:rsidR="007D7B25" w:rsidRDefault="007D7B25" w:rsidP="007D7B2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Pr>
          <w:rFonts w:ascii="Times New Roman" w:hAnsi="Times New Roman"/>
          <w:sz w:val="22"/>
          <w:szCs w:val="22"/>
        </w:rPr>
        <w:t>Report of 3GPP TSG RAN2 meeting #12</w:t>
      </w:r>
      <w:r>
        <w:rPr>
          <w:rFonts w:ascii="Times New Roman" w:hAnsi="Times New Roman" w:hint="eastAsia"/>
          <w:sz w:val="22"/>
          <w:szCs w:val="22"/>
        </w:rPr>
        <w:t>3</w:t>
      </w:r>
      <w:r w:rsidR="001B6B0F">
        <w:rPr>
          <w:rFonts w:ascii="Times New Roman" w:hAnsi="Times New Roman" w:hint="eastAsia"/>
          <w:sz w:val="22"/>
          <w:szCs w:val="22"/>
        </w:rPr>
        <w:t>bis</w:t>
      </w:r>
    </w:p>
    <w:p w14:paraId="2E80348F" w14:textId="7E9415F0" w:rsidR="00E84382" w:rsidRPr="00FE32C7" w:rsidRDefault="00E84382" w:rsidP="007D7B25">
      <w:pPr>
        <w:pStyle w:val="a8"/>
        <w:overflowPunct/>
        <w:autoSpaceDE/>
        <w:autoSpaceDN/>
        <w:adjustRightInd/>
        <w:spacing w:line="288" w:lineRule="auto"/>
        <w:ind w:left="420"/>
        <w:textAlignment w:val="auto"/>
        <w:rPr>
          <w:rFonts w:ascii="Times New Roman" w:hAnsi="Times New Roman"/>
          <w:sz w:val="22"/>
          <w:szCs w:val="22"/>
        </w:rPr>
      </w:pPr>
    </w:p>
    <w:bookmarkEnd w:id="0"/>
    <w:bookmarkEnd w:id="1"/>
    <w:bookmarkEnd w:id="2"/>
    <w:bookmarkEnd w:id="3"/>
    <w:bookmarkEnd w:id="4"/>
    <w:p w14:paraId="437EBAA0" w14:textId="7A06D8F6" w:rsidR="006D41F1" w:rsidRPr="00CB0891" w:rsidRDefault="006D41F1" w:rsidP="00945798">
      <w:pPr>
        <w:spacing w:after="120" w:line="288" w:lineRule="auto"/>
        <w:ind w:left="420"/>
      </w:pPr>
    </w:p>
    <w:sectPr w:rsidR="006D41F1" w:rsidRPr="00CB0891" w:rsidSect="00D425D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C6E8A" w14:textId="77777777" w:rsidR="00D22D3E" w:rsidRDefault="00D22D3E">
      <w:r>
        <w:separator/>
      </w:r>
    </w:p>
  </w:endnote>
  <w:endnote w:type="continuationSeparator" w:id="0">
    <w:p w14:paraId="72728C3A" w14:textId="77777777" w:rsidR="00D22D3E" w:rsidRDefault="00D22D3E">
      <w:r>
        <w:continuationSeparator/>
      </w:r>
    </w:p>
  </w:endnote>
  <w:endnote w:type="continuationNotice" w:id="1">
    <w:p w14:paraId="079265DC" w14:textId="77777777" w:rsidR="00D22D3E" w:rsidRDefault="00D22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6EEA2" w14:textId="77777777" w:rsidR="00D22D3E" w:rsidRDefault="00D22D3E">
      <w:r>
        <w:separator/>
      </w:r>
    </w:p>
  </w:footnote>
  <w:footnote w:type="continuationSeparator" w:id="0">
    <w:p w14:paraId="05FD8EAA" w14:textId="77777777" w:rsidR="00D22D3E" w:rsidRDefault="00D22D3E">
      <w:r>
        <w:continuationSeparator/>
      </w:r>
    </w:p>
  </w:footnote>
  <w:footnote w:type="continuationNotice" w:id="1">
    <w:p w14:paraId="79D1CEDF" w14:textId="77777777" w:rsidR="00D22D3E" w:rsidRDefault="00D22D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B213D9"/>
    <w:multiLevelType w:val="hybridMultilevel"/>
    <w:tmpl w:val="FDAA02E6"/>
    <w:lvl w:ilvl="0" w:tplc="2EB673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8AF4A23"/>
    <w:multiLevelType w:val="hybridMultilevel"/>
    <w:tmpl w:val="1DF81E48"/>
    <w:lvl w:ilvl="0" w:tplc="0C44CC4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4"/>
  </w:num>
  <w:num w:numId="4">
    <w:abstractNumId w:val="16"/>
  </w:num>
  <w:num w:numId="5">
    <w:abstractNumId w:val="4"/>
  </w:num>
  <w:num w:numId="6">
    <w:abstractNumId w:val="5"/>
  </w:num>
  <w:num w:numId="7">
    <w:abstractNumId w:val="3"/>
  </w:num>
  <w:num w:numId="8">
    <w:abstractNumId w:val="20"/>
  </w:num>
  <w:num w:numId="9">
    <w:abstractNumId w:val="6"/>
  </w:num>
  <w:num w:numId="10">
    <w:abstractNumId w:val="18"/>
  </w:num>
  <w:num w:numId="11">
    <w:abstractNumId w:val="13"/>
    <w:lvlOverride w:ilvl="0">
      <w:startOverride w:val="1"/>
    </w:lvlOverride>
  </w:num>
  <w:num w:numId="12">
    <w:abstractNumId w:val="7"/>
    <w:lvlOverride w:ilvl="0">
      <w:startOverride w:val="1"/>
    </w:lvlOverride>
  </w:num>
  <w:num w:numId="13">
    <w:abstractNumId w:val="13"/>
    <w:lvlOverride w:ilvl="0">
      <w:startOverride w:val="1"/>
    </w:lvlOverride>
  </w:num>
  <w:num w:numId="14">
    <w:abstractNumId w:val="7"/>
    <w:lvlOverride w:ilvl="0">
      <w:startOverride w:val="1"/>
    </w:lvlOverride>
  </w:num>
  <w:num w:numId="15">
    <w:abstractNumId w:val="12"/>
  </w:num>
  <w:num w:numId="16">
    <w:abstractNumId w:val="9"/>
  </w:num>
  <w:num w:numId="17">
    <w:abstractNumId w:val="13"/>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5"/>
  </w:num>
  <w:num w:numId="22">
    <w:abstractNumId w:val="1"/>
  </w:num>
  <w:num w:numId="23">
    <w:abstractNumId w:val="19"/>
  </w:num>
  <w:num w:numId="24">
    <w:abstractNumId w:val="2"/>
  </w:num>
  <w:num w:numId="25">
    <w:abstractNumId w:val="8"/>
  </w:num>
  <w:num w:numId="26">
    <w:abstractNumId w:val="10"/>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06EC"/>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5F40"/>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4B7"/>
    <w:rsid w:val="000E4874"/>
    <w:rsid w:val="000E4D53"/>
    <w:rsid w:val="000E55EE"/>
    <w:rsid w:val="000F06D6"/>
    <w:rsid w:val="000F0802"/>
    <w:rsid w:val="000F0EB1"/>
    <w:rsid w:val="000F100A"/>
    <w:rsid w:val="000F1106"/>
    <w:rsid w:val="000F1CA9"/>
    <w:rsid w:val="000F3BE9"/>
    <w:rsid w:val="000F3F65"/>
    <w:rsid w:val="000F3F6C"/>
    <w:rsid w:val="000F45CC"/>
    <w:rsid w:val="000F4606"/>
    <w:rsid w:val="000F5B48"/>
    <w:rsid w:val="000F6DF3"/>
    <w:rsid w:val="000F7D5B"/>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A0E"/>
    <w:rsid w:val="00116C46"/>
    <w:rsid w:val="00117D33"/>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CDE"/>
    <w:rsid w:val="00163C15"/>
    <w:rsid w:val="00163DC5"/>
    <w:rsid w:val="00164C64"/>
    <w:rsid w:val="001659C1"/>
    <w:rsid w:val="00165AE8"/>
    <w:rsid w:val="00167485"/>
    <w:rsid w:val="00170245"/>
    <w:rsid w:val="0017176A"/>
    <w:rsid w:val="00173A8E"/>
    <w:rsid w:val="0017502C"/>
    <w:rsid w:val="0017632F"/>
    <w:rsid w:val="00177961"/>
    <w:rsid w:val="00177A02"/>
    <w:rsid w:val="001810DB"/>
    <w:rsid w:val="0018143F"/>
    <w:rsid w:val="00181FF8"/>
    <w:rsid w:val="001854CD"/>
    <w:rsid w:val="001856CE"/>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6B0F"/>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C0"/>
    <w:rsid w:val="002319E4"/>
    <w:rsid w:val="002347E1"/>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66B"/>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57524"/>
    <w:rsid w:val="003602D9"/>
    <w:rsid w:val="00360434"/>
    <w:rsid w:val="003604CE"/>
    <w:rsid w:val="0036299E"/>
    <w:rsid w:val="00364885"/>
    <w:rsid w:val="003669F8"/>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1F34"/>
    <w:rsid w:val="003C2702"/>
    <w:rsid w:val="003C42C5"/>
    <w:rsid w:val="003C5938"/>
    <w:rsid w:val="003C5F0C"/>
    <w:rsid w:val="003C600A"/>
    <w:rsid w:val="003C7806"/>
    <w:rsid w:val="003D109F"/>
    <w:rsid w:val="003D1FF5"/>
    <w:rsid w:val="003D2238"/>
    <w:rsid w:val="003D2478"/>
    <w:rsid w:val="003D2751"/>
    <w:rsid w:val="003D3C41"/>
    <w:rsid w:val="003D3C45"/>
    <w:rsid w:val="003D5464"/>
    <w:rsid w:val="003D54C7"/>
    <w:rsid w:val="003D5B1F"/>
    <w:rsid w:val="003E15FA"/>
    <w:rsid w:val="003E55E4"/>
    <w:rsid w:val="003E74E3"/>
    <w:rsid w:val="003E792F"/>
    <w:rsid w:val="003F05C7"/>
    <w:rsid w:val="003F2679"/>
    <w:rsid w:val="003F2CD4"/>
    <w:rsid w:val="003F602C"/>
    <w:rsid w:val="003F68C0"/>
    <w:rsid w:val="003F6BBE"/>
    <w:rsid w:val="003F6C3C"/>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16336"/>
    <w:rsid w:val="004210F1"/>
    <w:rsid w:val="00421105"/>
    <w:rsid w:val="00422AA4"/>
    <w:rsid w:val="004242F4"/>
    <w:rsid w:val="00425E3E"/>
    <w:rsid w:val="00427248"/>
    <w:rsid w:val="0043117A"/>
    <w:rsid w:val="00432EE6"/>
    <w:rsid w:val="00434F5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8A4"/>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1A9D"/>
    <w:rsid w:val="004826A3"/>
    <w:rsid w:val="00482EE4"/>
    <w:rsid w:val="00483B1B"/>
    <w:rsid w:val="0048492A"/>
    <w:rsid w:val="004865B7"/>
    <w:rsid w:val="00491CBB"/>
    <w:rsid w:val="00492BC5"/>
    <w:rsid w:val="004952FB"/>
    <w:rsid w:val="004956DB"/>
    <w:rsid w:val="004964F1"/>
    <w:rsid w:val="00497E52"/>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0758F"/>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A2A"/>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60F"/>
    <w:rsid w:val="005A0A46"/>
    <w:rsid w:val="005A209A"/>
    <w:rsid w:val="005A345C"/>
    <w:rsid w:val="005A4764"/>
    <w:rsid w:val="005A4F93"/>
    <w:rsid w:val="005A662D"/>
    <w:rsid w:val="005B087E"/>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325"/>
    <w:rsid w:val="00613B98"/>
    <w:rsid w:val="00613C12"/>
    <w:rsid w:val="00615364"/>
    <w:rsid w:val="0061565C"/>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FD"/>
    <w:rsid w:val="00683ECE"/>
    <w:rsid w:val="0068649B"/>
    <w:rsid w:val="006870E1"/>
    <w:rsid w:val="00691DEF"/>
    <w:rsid w:val="00692BFB"/>
    <w:rsid w:val="0069457A"/>
    <w:rsid w:val="00694E15"/>
    <w:rsid w:val="0069562B"/>
    <w:rsid w:val="00695FC2"/>
    <w:rsid w:val="00696949"/>
    <w:rsid w:val="00696D65"/>
    <w:rsid w:val="00697052"/>
    <w:rsid w:val="006A22FC"/>
    <w:rsid w:val="006A2B3A"/>
    <w:rsid w:val="006A46FB"/>
    <w:rsid w:val="006A5E28"/>
    <w:rsid w:val="006A6280"/>
    <w:rsid w:val="006A697B"/>
    <w:rsid w:val="006A7AFF"/>
    <w:rsid w:val="006B1816"/>
    <w:rsid w:val="006B2099"/>
    <w:rsid w:val="006B3E02"/>
    <w:rsid w:val="006B4E56"/>
    <w:rsid w:val="006B4F64"/>
    <w:rsid w:val="006B50CF"/>
    <w:rsid w:val="006B526D"/>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2AD9"/>
    <w:rsid w:val="00753635"/>
    <w:rsid w:val="0075462C"/>
    <w:rsid w:val="007563DF"/>
    <w:rsid w:val="00756E91"/>
    <w:rsid w:val="007571E1"/>
    <w:rsid w:val="00757A16"/>
    <w:rsid w:val="007604B2"/>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A5C1F"/>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D7B25"/>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1FE4"/>
    <w:rsid w:val="008D27B5"/>
    <w:rsid w:val="008D32E1"/>
    <w:rsid w:val="008D34F1"/>
    <w:rsid w:val="008D38EA"/>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175"/>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7F1"/>
    <w:rsid w:val="00994DCA"/>
    <w:rsid w:val="009960EC"/>
    <w:rsid w:val="009970DD"/>
    <w:rsid w:val="009A04BF"/>
    <w:rsid w:val="009A052F"/>
    <w:rsid w:val="009A09E4"/>
    <w:rsid w:val="009A0FBA"/>
    <w:rsid w:val="009A1539"/>
    <w:rsid w:val="009A1601"/>
    <w:rsid w:val="009A3BB6"/>
    <w:rsid w:val="009A462D"/>
    <w:rsid w:val="009A59F8"/>
    <w:rsid w:val="009A5CBA"/>
    <w:rsid w:val="009A5D92"/>
    <w:rsid w:val="009A7E94"/>
    <w:rsid w:val="009B073A"/>
    <w:rsid w:val="009B1D1F"/>
    <w:rsid w:val="009B1F30"/>
    <w:rsid w:val="009B3AC2"/>
    <w:rsid w:val="009B4DF4"/>
    <w:rsid w:val="009B564E"/>
    <w:rsid w:val="009B6527"/>
    <w:rsid w:val="009B7E87"/>
    <w:rsid w:val="009B7F2D"/>
    <w:rsid w:val="009C0169"/>
    <w:rsid w:val="009C0A4F"/>
    <w:rsid w:val="009C403E"/>
    <w:rsid w:val="009C42E1"/>
    <w:rsid w:val="009C4982"/>
    <w:rsid w:val="009C7E88"/>
    <w:rsid w:val="009D1A1F"/>
    <w:rsid w:val="009D2D43"/>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23B"/>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1B7"/>
    <w:rsid w:val="00A97941"/>
    <w:rsid w:val="00AA016F"/>
    <w:rsid w:val="00AA094F"/>
    <w:rsid w:val="00AA12ED"/>
    <w:rsid w:val="00AA1ED6"/>
    <w:rsid w:val="00AA3168"/>
    <w:rsid w:val="00AA3CF6"/>
    <w:rsid w:val="00AA51D6"/>
    <w:rsid w:val="00AA7ACE"/>
    <w:rsid w:val="00AB0BC8"/>
    <w:rsid w:val="00AB0C32"/>
    <w:rsid w:val="00AB11CA"/>
    <w:rsid w:val="00AB14D9"/>
    <w:rsid w:val="00AB33A0"/>
    <w:rsid w:val="00AB3EB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46D"/>
    <w:rsid w:val="00AF0F66"/>
    <w:rsid w:val="00AF1C5D"/>
    <w:rsid w:val="00AF3162"/>
    <w:rsid w:val="00AF42D7"/>
    <w:rsid w:val="00AF5392"/>
    <w:rsid w:val="00AF67A3"/>
    <w:rsid w:val="00B00588"/>
    <w:rsid w:val="00B006FE"/>
    <w:rsid w:val="00B007CB"/>
    <w:rsid w:val="00B00AA0"/>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03E5"/>
    <w:rsid w:val="00B51E7D"/>
    <w:rsid w:val="00B52EF3"/>
    <w:rsid w:val="00B53060"/>
    <w:rsid w:val="00B53999"/>
    <w:rsid w:val="00B548B7"/>
    <w:rsid w:val="00B54B0B"/>
    <w:rsid w:val="00B561C3"/>
    <w:rsid w:val="00B56EA9"/>
    <w:rsid w:val="00B664C7"/>
    <w:rsid w:val="00B66A32"/>
    <w:rsid w:val="00B66F0D"/>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4DE"/>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E7DB4"/>
    <w:rsid w:val="00BF15C5"/>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30E"/>
    <w:rsid w:val="00C32B3C"/>
    <w:rsid w:val="00C34259"/>
    <w:rsid w:val="00C3719D"/>
    <w:rsid w:val="00C37CB2"/>
    <w:rsid w:val="00C42E00"/>
    <w:rsid w:val="00C44095"/>
    <w:rsid w:val="00C44C0A"/>
    <w:rsid w:val="00C45CF0"/>
    <w:rsid w:val="00C473A5"/>
    <w:rsid w:val="00C52337"/>
    <w:rsid w:val="00C52D78"/>
    <w:rsid w:val="00C536A1"/>
    <w:rsid w:val="00C54995"/>
    <w:rsid w:val="00C54D41"/>
    <w:rsid w:val="00C54E00"/>
    <w:rsid w:val="00C56743"/>
    <w:rsid w:val="00C60532"/>
    <w:rsid w:val="00C605DA"/>
    <w:rsid w:val="00C60783"/>
    <w:rsid w:val="00C63AF6"/>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306"/>
    <w:rsid w:val="00C944AB"/>
    <w:rsid w:val="00C94FA5"/>
    <w:rsid w:val="00C95B40"/>
    <w:rsid w:val="00C9757C"/>
    <w:rsid w:val="00CA1ED8"/>
    <w:rsid w:val="00CA3B1F"/>
    <w:rsid w:val="00CA598A"/>
    <w:rsid w:val="00CA5D4C"/>
    <w:rsid w:val="00CA7C59"/>
    <w:rsid w:val="00CB0854"/>
    <w:rsid w:val="00CB0891"/>
    <w:rsid w:val="00CB11B2"/>
    <w:rsid w:val="00CB1F63"/>
    <w:rsid w:val="00CB3183"/>
    <w:rsid w:val="00CB54F4"/>
    <w:rsid w:val="00CB61E0"/>
    <w:rsid w:val="00CB62DB"/>
    <w:rsid w:val="00CB6B25"/>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114"/>
    <w:rsid w:val="00CE1440"/>
    <w:rsid w:val="00CE1582"/>
    <w:rsid w:val="00CE159D"/>
    <w:rsid w:val="00CE7561"/>
    <w:rsid w:val="00CF1354"/>
    <w:rsid w:val="00CF3B1F"/>
    <w:rsid w:val="00CF3BF6"/>
    <w:rsid w:val="00CF404E"/>
    <w:rsid w:val="00CF625B"/>
    <w:rsid w:val="00CF687E"/>
    <w:rsid w:val="00CF7BBA"/>
    <w:rsid w:val="00D0168D"/>
    <w:rsid w:val="00D0349B"/>
    <w:rsid w:val="00D0381B"/>
    <w:rsid w:val="00D04B8D"/>
    <w:rsid w:val="00D05582"/>
    <w:rsid w:val="00D056D3"/>
    <w:rsid w:val="00D077C2"/>
    <w:rsid w:val="00D10249"/>
    <w:rsid w:val="00D10CA4"/>
    <w:rsid w:val="00D115C3"/>
    <w:rsid w:val="00D11897"/>
    <w:rsid w:val="00D13135"/>
    <w:rsid w:val="00D13E4E"/>
    <w:rsid w:val="00D13E9E"/>
    <w:rsid w:val="00D15175"/>
    <w:rsid w:val="00D16DEC"/>
    <w:rsid w:val="00D21577"/>
    <w:rsid w:val="00D21BBD"/>
    <w:rsid w:val="00D22D3E"/>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345"/>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D42F3"/>
    <w:rsid w:val="00DE1551"/>
    <w:rsid w:val="00DE301E"/>
    <w:rsid w:val="00DE3F4D"/>
    <w:rsid w:val="00DE4355"/>
    <w:rsid w:val="00DE44F5"/>
    <w:rsid w:val="00DE5608"/>
    <w:rsid w:val="00DE563A"/>
    <w:rsid w:val="00DE58D0"/>
    <w:rsid w:val="00DE654F"/>
    <w:rsid w:val="00DE72D3"/>
    <w:rsid w:val="00DE7486"/>
    <w:rsid w:val="00DE74E2"/>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45E1"/>
    <w:rsid w:val="00E7542F"/>
    <w:rsid w:val="00E758EC"/>
    <w:rsid w:val="00E8234C"/>
    <w:rsid w:val="00E83722"/>
    <w:rsid w:val="00E83AA9"/>
    <w:rsid w:val="00E84382"/>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2240"/>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4EC"/>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40231"/>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66A"/>
    <w:rsid w:val="00F76DE8"/>
    <w:rsid w:val="00F76EFA"/>
    <w:rsid w:val="00F772A3"/>
    <w:rsid w:val="00F77CE1"/>
    <w:rsid w:val="00F804BE"/>
    <w:rsid w:val="00F81267"/>
    <w:rsid w:val="00F81755"/>
    <w:rsid w:val="00F817CE"/>
    <w:rsid w:val="00F82E6A"/>
    <w:rsid w:val="00F83007"/>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2803</Characters>
  <Application>Microsoft Office Word</Application>
  <DocSecurity>0</DocSecurity>
  <Lines>23</Lines>
  <Paragraphs>6</Paragraphs>
  <ScaleCrop>false</ScaleCrop>
  <LinksUpToDate>false</LinksUpToDate>
  <CharactersWithSpaces>3288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2023-11-03T08:14:00Z</dcterms:modified>
</cp:coreProperties>
</file>